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E9705" w14:textId="77777777" w:rsidR="001B707A" w:rsidRPr="001B707A" w:rsidRDefault="001B707A" w:rsidP="001B707A">
      <w:pPr>
        <w:spacing w:after="0"/>
        <w:rPr>
          <w:rFonts w:ascii="D-DIN-PRO" w:eastAsia="等线" w:hAnsi="D-DIN-PRO" w:cs="Times New Roman"/>
          <w:szCs w:val="21"/>
        </w:rPr>
      </w:pPr>
    </w:p>
    <w:p w14:paraId="38447E06" w14:textId="77777777" w:rsidR="001B707A" w:rsidRPr="001B707A" w:rsidRDefault="001B707A" w:rsidP="001B707A">
      <w:pPr>
        <w:spacing w:after="120"/>
        <w:rPr>
          <w:rFonts w:ascii="D-DIN-PRO" w:eastAsia="等线" w:hAnsi="D-DIN-PRO" w:cs="Times New Roman"/>
          <w:b/>
          <w:bCs/>
          <w:color w:val="356AA6"/>
          <w:sz w:val="36"/>
          <w:szCs w:val="36"/>
        </w:rPr>
      </w:pPr>
      <w:r w:rsidRPr="001B707A">
        <w:rPr>
          <w:rFonts w:ascii="D-DIN-PRO" w:eastAsia="等线" w:hAnsi="D-DIN-PRO" w:cs="Times New Roman" w:hint="eastAsia"/>
          <w:b/>
          <w:bCs/>
          <w:color w:val="356AA6"/>
          <w:sz w:val="36"/>
          <w:szCs w:val="36"/>
        </w:rPr>
        <w:t>Overview</w:t>
      </w:r>
    </w:p>
    <w:p w14:paraId="36A3728A" w14:textId="77777777" w:rsidR="001B707A" w:rsidRPr="001B707A" w:rsidRDefault="001B707A" w:rsidP="001B707A">
      <w:pPr>
        <w:spacing w:before="80" w:after="120"/>
        <w:rPr>
          <w:rFonts w:ascii="D-DIN-PRO" w:eastAsia="等线" w:hAnsi="D-DIN-PRO" w:cs="Times New Roman"/>
          <w:szCs w:val="21"/>
        </w:rPr>
      </w:pPr>
      <w:r w:rsidRPr="001B707A">
        <w:rPr>
          <w:rFonts w:ascii="D-DIN-PRO" w:eastAsia="等线" w:hAnsi="D-DIN-PRO" w:cs="Times New Roman"/>
          <w:szCs w:val="21"/>
        </w:rPr>
        <w:t>WPS Express is a cost-effective whole plasmid sequencing service designed for high-throughput colony screening and clonal plasmid verification. It provides the advantages of long-read nanopore sequencing while optimizing for both speed and affordability.</w:t>
      </w:r>
    </w:p>
    <w:p w14:paraId="376DE11D" w14:textId="77777777" w:rsidR="001B707A" w:rsidRPr="001B707A" w:rsidRDefault="001B707A" w:rsidP="001B707A">
      <w:pPr>
        <w:spacing w:before="80" w:after="120"/>
        <w:rPr>
          <w:rFonts w:ascii="D-DIN-PRO" w:eastAsia="等线" w:hAnsi="D-DIN-PRO" w:cs="Times New Roman"/>
          <w:szCs w:val="21"/>
        </w:rPr>
      </w:pPr>
      <w:r w:rsidRPr="001B707A">
        <w:rPr>
          <w:rFonts w:ascii="D-DIN-PRO" w:eastAsia="等线" w:hAnsi="D-DIN-PRO" w:cs="Times New Roman"/>
          <w:szCs w:val="21"/>
        </w:rPr>
        <w:t>This service is intended for sequencing clonal plasmids without high-complexity sequences such as high-GC (e.g. CAG promoter) regions and strong secondary structures (e.g. hairpins, ITRs, LTRs). Sequencing is performed using Oxford Nanopore R10.4.1 flow cells.</w:t>
      </w:r>
    </w:p>
    <w:p w14:paraId="0D61EC3B" w14:textId="77777777" w:rsidR="001B707A" w:rsidRPr="001B707A" w:rsidRDefault="001B707A" w:rsidP="001B707A">
      <w:pPr>
        <w:spacing w:before="240" w:after="120"/>
        <w:rPr>
          <w:rFonts w:ascii="D-DIN-PRO" w:eastAsia="等线" w:hAnsi="D-DIN-PRO" w:cs="Times New Roman"/>
          <w:b/>
          <w:bCs/>
          <w:color w:val="356AA6"/>
          <w:sz w:val="36"/>
          <w:szCs w:val="36"/>
        </w:rPr>
      </w:pPr>
      <w:r w:rsidRPr="001B707A">
        <w:rPr>
          <w:rFonts w:ascii="D-DIN-PRO" w:eastAsia="等线" w:hAnsi="D-DIN-PRO" w:cs="Times New Roman" w:hint="eastAsia"/>
          <w:b/>
          <w:bCs/>
          <w:color w:val="356AA6"/>
          <w:sz w:val="36"/>
          <w:szCs w:val="36"/>
        </w:rPr>
        <w:t>Workflow</w:t>
      </w:r>
    </w:p>
    <w:p w14:paraId="00B04CFC" w14:textId="77777777" w:rsidR="001B707A" w:rsidRPr="001B707A" w:rsidRDefault="001B707A" w:rsidP="001B707A">
      <w:pPr>
        <w:numPr>
          <w:ilvl w:val="0"/>
          <w:numId w:val="9"/>
        </w:numPr>
        <w:spacing w:before="80" w:after="120"/>
        <w:rPr>
          <w:rFonts w:ascii="D-DIN-PRO" w:eastAsia="等线" w:hAnsi="D-DIN-PRO" w:cs="Times New Roman"/>
          <w:color w:val="000000"/>
          <w:sz w:val="24"/>
        </w:rPr>
      </w:pPr>
      <w:r w:rsidRPr="001B707A">
        <w:rPr>
          <w:rFonts w:ascii="D-DIN-PRO" w:eastAsia="等线" w:hAnsi="D-DIN-PRO" w:cs="Times New Roman" w:hint="eastAsia"/>
          <w:color w:val="000000"/>
          <w:sz w:val="24"/>
        </w:rPr>
        <w:t>Sample Submission</w:t>
      </w:r>
    </w:p>
    <w:p w14:paraId="0685FFD8" w14:textId="77777777" w:rsidR="001B707A" w:rsidRPr="001B707A" w:rsidRDefault="001B707A" w:rsidP="001B707A">
      <w:pPr>
        <w:spacing w:before="80" w:after="120"/>
        <w:ind w:left="440"/>
        <w:rPr>
          <w:rFonts w:ascii="D-DIN-PRO" w:eastAsia="等线" w:hAnsi="D-DIN-PRO" w:cs="Times New Roman"/>
          <w:color w:val="000000"/>
          <w:szCs w:val="21"/>
        </w:rPr>
      </w:pPr>
      <w:r w:rsidRPr="001B707A">
        <w:rPr>
          <w:rFonts w:ascii="D-DIN-PRO" w:eastAsia="等线" w:hAnsi="D-DIN-PRO" w:cs="Times New Roman"/>
          <w:color w:val="000000"/>
          <w:szCs w:val="21"/>
        </w:rPr>
        <w:t>Primer-free sample submission supports plasmid, RCA, and bacterial samples, with access to over 1,000 convenient drop-off locations.</w:t>
      </w:r>
    </w:p>
    <w:p w14:paraId="5DB4BFF5" w14:textId="77777777" w:rsidR="001B707A" w:rsidRPr="001B707A" w:rsidRDefault="001B707A" w:rsidP="001B707A">
      <w:pPr>
        <w:numPr>
          <w:ilvl w:val="0"/>
          <w:numId w:val="9"/>
        </w:numPr>
        <w:spacing w:before="80" w:after="120"/>
        <w:rPr>
          <w:rFonts w:ascii="D-DIN-PRO" w:eastAsia="等线" w:hAnsi="D-DIN-PRO" w:cs="Times New Roman"/>
          <w:color w:val="000000"/>
          <w:sz w:val="24"/>
        </w:rPr>
      </w:pPr>
      <w:r w:rsidRPr="001B707A">
        <w:rPr>
          <w:rFonts w:ascii="D-DIN-PRO" w:eastAsia="等线" w:hAnsi="D-DIN-PRO" w:cs="Times New Roman"/>
          <w:color w:val="000000"/>
          <w:sz w:val="24"/>
        </w:rPr>
        <w:t>Library Preparation</w:t>
      </w:r>
    </w:p>
    <w:p w14:paraId="7A351212" w14:textId="77777777" w:rsidR="001B707A" w:rsidRPr="001B707A" w:rsidRDefault="001B707A" w:rsidP="001B707A">
      <w:pPr>
        <w:spacing w:before="80" w:after="120"/>
        <w:ind w:left="440"/>
        <w:rPr>
          <w:rFonts w:ascii="D-DIN-PRO" w:eastAsia="等线" w:hAnsi="D-DIN-PRO" w:cs="Times New Roman"/>
          <w:color w:val="000000"/>
          <w:szCs w:val="21"/>
        </w:rPr>
      </w:pPr>
      <w:r w:rsidRPr="001B707A">
        <w:rPr>
          <w:rFonts w:ascii="D-DIN-PRO" w:eastAsia="等线" w:hAnsi="D-DIN-PRO" w:cs="Times New Roman"/>
          <w:color w:val="000000"/>
          <w:szCs w:val="21"/>
        </w:rPr>
        <w:t>Libraries are constructed using optimized Oxford Nanopore Technologies (ONT) workflows alongside Quintara’s proprietary in-house methods.</w:t>
      </w:r>
    </w:p>
    <w:p w14:paraId="610324FD" w14:textId="77777777" w:rsidR="001B707A" w:rsidRPr="001B707A" w:rsidRDefault="001B707A" w:rsidP="001B707A">
      <w:pPr>
        <w:numPr>
          <w:ilvl w:val="0"/>
          <w:numId w:val="9"/>
        </w:numPr>
        <w:spacing w:before="80" w:after="120"/>
        <w:rPr>
          <w:rFonts w:ascii="D-DIN-PRO" w:eastAsia="等线" w:hAnsi="D-DIN-PRO" w:cs="Times New Roman"/>
          <w:color w:val="000000"/>
          <w:sz w:val="24"/>
        </w:rPr>
      </w:pPr>
      <w:r w:rsidRPr="001B707A">
        <w:rPr>
          <w:rFonts w:ascii="D-DIN-PRO" w:eastAsia="等线" w:hAnsi="D-DIN-PRO" w:cs="Times New Roman"/>
          <w:color w:val="000000"/>
          <w:sz w:val="24"/>
        </w:rPr>
        <w:t>Sequencing</w:t>
      </w:r>
    </w:p>
    <w:p w14:paraId="50AEDFD7" w14:textId="77777777" w:rsidR="001B707A" w:rsidRPr="001B707A" w:rsidRDefault="001B707A" w:rsidP="001B707A">
      <w:pPr>
        <w:spacing w:before="80" w:after="120"/>
        <w:ind w:left="440"/>
        <w:rPr>
          <w:rFonts w:ascii="D-DIN-PRO" w:eastAsia="等线" w:hAnsi="D-DIN-PRO" w:cs="Times New Roman"/>
          <w:color w:val="000000"/>
          <w:szCs w:val="21"/>
        </w:rPr>
      </w:pPr>
      <w:r w:rsidRPr="001B707A">
        <w:rPr>
          <w:rFonts w:ascii="D-DIN-PRO" w:eastAsia="等线" w:hAnsi="D-DIN-PRO" w:cs="Times New Roman"/>
          <w:color w:val="000000"/>
          <w:szCs w:val="21"/>
        </w:rPr>
        <w:t>Sequencing is performed via ONT long-read technology, delivering ultra-high coverage depth and real-time data acquisition capabilities.</w:t>
      </w:r>
    </w:p>
    <w:p w14:paraId="5FCE2474" w14:textId="77777777" w:rsidR="001B707A" w:rsidRPr="001B707A" w:rsidRDefault="001B707A" w:rsidP="001B707A">
      <w:pPr>
        <w:numPr>
          <w:ilvl w:val="0"/>
          <w:numId w:val="9"/>
        </w:numPr>
        <w:spacing w:before="80" w:after="120"/>
        <w:rPr>
          <w:rFonts w:ascii="D-DIN-PRO" w:eastAsia="等线" w:hAnsi="D-DIN-PRO" w:cs="Times New Roman"/>
          <w:color w:val="000000"/>
          <w:sz w:val="24"/>
        </w:rPr>
      </w:pPr>
      <w:r w:rsidRPr="001B707A">
        <w:rPr>
          <w:rFonts w:ascii="D-DIN-PRO" w:eastAsia="等线" w:hAnsi="D-DIN-PRO" w:cs="Times New Roman"/>
          <w:color w:val="000000"/>
          <w:sz w:val="24"/>
        </w:rPr>
        <w:t>Data Analysis</w:t>
      </w:r>
    </w:p>
    <w:p w14:paraId="02595ED2" w14:textId="77777777" w:rsidR="001B707A" w:rsidRPr="001B707A" w:rsidRDefault="001B707A" w:rsidP="001B707A">
      <w:pPr>
        <w:spacing w:before="80" w:after="120"/>
        <w:ind w:left="440"/>
        <w:rPr>
          <w:rFonts w:ascii="D-DIN-PRO" w:eastAsia="等线" w:hAnsi="D-DIN-PRO" w:cs="Times New Roman"/>
          <w:color w:val="000000"/>
          <w:szCs w:val="21"/>
        </w:rPr>
      </w:pPr>
      <w:r w:rsidRPr="001B707A">
        <w:rPr>
          <w:rFonts w:ascii="D-DIN-PRO" w:eastAsia="等线" w:hAnsi="D-DIN-PRO" w:cs="Times New Roman"/>
          <w:color w:val="000000"/>
          <w:szCs w:val="21"/>
        </w:rPr>
        <w:t>Analysis encompasses de novo circular assembly, full-spectrum functional annotation, and provision of ready-to-use, publication-ready deliverables.</w:t>
      </w:r>
    </w:p>
    <w:p w14:paraId="39974840" w14:textId="77777777" w:rsidR="001B707A" w:rsidRPr="001B707A" w:rsidRDefault="001B707A" w:rsidP="001B707A">
      <w:pPr>
        <w:spacing w:before="240" w:after="120"/>
        <w:rPr>
          <w:rFonts w:ascii="D-DIN-PRO" w:eastAsia="等线" w:hAnsi="D-DIN-PRO" w:cs="Times New Roman"/>
          <w:b/>
          <w:bCs/>
          <w:color w:val="356AA6"/>
          <w:sz w:val="36"/>
          <w:szCs w:val="36"/>
        </w:rPr>
      </w:pPr>
      <w:r w:rsidRPr="001B707A">
        <w:rPr>
          <w:rFonts w:ascii="D-DIN-PRO" w:eastAsia="等线" w:hAnsi="D-DIN-PRO" w:cs="Times New Roman"/>
          <w:b/>
          <w:bCs/>
          <w:color w:val="356AA6"/>
          <w:sz w:val="36"/>
          <w:szCs w:val="36"/>
        </w:rPr>
        <w:t>Library Preparation</w:t>
      </w:r>
    </w:p>
    <w:p w14:paraId="7BBB8E4C" w14:textId="77777777" w:rsidR="001B707A" w:rsidRPr="001B707A" w:rsidRDefault="001B707A" w:rsidP="001B707A">
      <w:pPr>
        <w:spacing w:before="80" w:after="120"/>
        <w:rPr>
          <w:rFonts w:ascii="D-DIN-PRO" w:eastAsia="等线" w:hAnsi="D-DIN-PRO" w:cs="Times New Roman"/>
          <w:szCs w:val="21"/>
        </w:rPr>
      </w:pPr>
      <w:r w:rsidRPr="001B707A">
        <w:rPr>
          <w:rFonts w:ascii="D-DIN-PRO" w:eastAsia="等线" w:hAnsi="D-DIN-PRO" w:cs="Times New Roman"/>
          <w:szCs w:val="21"/>
        </w:rPr>
        <w:t>Our library preparation workflow begins with sequence-dependent linearization of plasmid DNA, followed by barcoding using our proprietary in-house method. Barcoded samples are then multiplexed and sequenced on an Oxford Nanopore R10.4.1 flow cell, enabling efficient processing of large numbers of samples in a single run.</w:t>
      </w:r>
    </w:p>
    <w:p w14:paraId="654F02A7" w14:textId="77777777" w:rsidR="001B707A" w:rsidRPr="001B707A" w:rsidRDefault="001B707A" w:rsidP="001B707A">
      <w:pPr>
        <w:spacing w:before="240" w:after="120"/>
        <w:rPr>
          <w:rFonts w:ascii="D-DIN-PRO" w:eastAsia="等线" w:hAnsi="D-DIN-PRO" w:cs="Times New Roman"/>
          <w:b/>
          <w:bCs/>
          <w:color w:val="356AA6"/>
          <w:sz w:val="36"/>
          <w:szCs w:val="36"/>
        </w:rPr>
      </w:pPr>
      <w:r w:rsidRPr="001B707A">
        <w:rPr>
          <w:rFonts w:ascii="D-DIN-PRO" w:eastAsia="等线" w:hAnsi="D-DIN-PRO" w:cs="Times New Roman"/>
          <w:b/>
          <w:bCs/>
          <w:color w:val="356AA6"/>
          <w:sz w:val="36"/>
          <w:szCs w:val="36"/>
        </w:rPr>
        <w:t>Bioinformatics Analysis</w:t>
      </w:r>
    </w:p>
    <w:p w14:paraId="2325A30D" w14:textId="77777777" w:rsidR="001B707A" w:rsidRPr="001B707A" w:rsidRDefault="001B707A" w:rsidP="001B707A">
      <w:pPr>
        <w:spacing w:before="80" w:after="120"/>
        <w:rPr>
          <w:rFonts w:ascii="D-DIN-PRO" w:eastAsia="等线" w:hAnsi="D-DIN-PRO" w:cs="Times New Roman"/>
          <w:szCs w:val="21"/>
        </w:rPr>
      </w:pPr>
      <w:r w:rsidRPr="001B707A">
        <w:rPr>
          <w:rFonts w:ascii="D-DIN-PRO" w:eastAsia="等线" w:hAnsi="D-DIN-PRO" w:cs="Times New Roman"/>
          <w:szCs w:val="21"/>
        </w:rPr>
        <w:t xml:space="preserve">After sequencing is complete, raw reads are </w:t>
      </w:r>
      <w:proofErr w:type="spellStart"/>
      <w:r w:rsidRPr="001B707A">
        <w:rPr>
          <w:rFonts w:ascii="D-DIN-PRO" w:eastAsia="等线" w:hAnsi="D-DIN-PRO" w:cs="Times New Roman"/>
          <w:szCs w:val="21"/>
        </w:rPr>
        <w:t>basecalled</w:t>
      </w:r>
      <w:proofErr w:type="spellEnd"/>
      <w:r w:rsidRPr="001B707A">
        <w:rPr>
          <w:rFonts w:ascii="D-DIN-PRO" w:eastAsia="等线" w:hAnsi="D-DIN-PRO" w:cs="Times New Roman"/>
          <w:szCs w:val="21"/>
        </w:rPr>
        <w:t xml:space="preserve"> using the latest Dorado Super Accuracy model. These high-accuracy reads are processed through our analysis pipeline to generate a full-length consensus plasmid sequence. The analysis is optimized for rapid, reliable single-consensus generation for clonal samples. </w:t>
      </w:r>
    </w:p>
    <w:p w14:paraId="75ECF027" w14:textId="77777777" w:rsidR="001B707A" w:rsidRPr="001B707A" w:rsidRDefault="001B707A" w:rsidP="001B707A">
      <w:pPr>
        <w:spacing w:before="80" w:after="120"/>
        <w:rPr>
          <w:rFonts w:ascii="D-DIN-PRO" w:eastAsia="等线" w:hAnsi="D-DIN-PRO" w:cs="Times New Roman"/>
          <w:szCs w:val="21"/>
        </w:rPr>
      </w:pPr>
      <w:r w:rsidRPr="001B707A">
        <w:rPr>
          <w:rFonts w:ascii="D-DIN-PRO" w:eastAsia="等线" w:hAnsi="D-DIN-PRO" w:cs="Times New Roman"/>
          <w:szCs w:val="21"/>
        </w:rPr>
        <w:t xml:space="preserve">Once processing is complete, all results are uploaded to our secure customer portal, and you will receive an email notification when your data is ready. Details of all deliverables are outlined below.  </w:t>
      </w:r>
    </w:p>
    <w:p w14:paraId="1DC5FE7B" w14:textId="77777777" w:rsidR="001B707A" w:rsidRPr="001B707A" w:rsidRDefault="001B707A" w:rsidP="001B707A">
      <w:pPr>
        <w:spacing w:after="0"/>
        <w:rPr>
          <w:rFonts w:ascii="D-DIN-PRO" w:eastAsia="等线" w:hAnsi="D-DIN-PRO" w:cs="Times New Roman"/>
          <w:szCs w:val="21"/>
        </w:rPr>
      </w:pPr>
    </w:p>
    <w:p w14:paraId="4FC08754" w14:textId="77777777" w:rsidR="001B707A" w:rsidRPr="001B707A" w:rsidRDefault="001B707A" w:rsidP="001B707A">
      <w:pPr>
        <w:spacing w:after="120"/>
        <w:rPr>
          <w:rFonts w:ascii="D-DIN-PRO" w:eastAsia="等线" w:hAnsi="D-DIN-PRO" w:cs="Times New Roman"/>
          <w:b/>
          <w:bCs/>
          <w:color w:val="356AA6"/>
          <w:sz w:val="36"/>
          <w:szCs w:val="36"/>
        </w:rPr>
      </w:pPr>
      <w:r w:rsidRPr="001B707A">
        <w:rPr>
          <w:rFonts w:ascii="D-DIN-PRO" w:eastAsia="等线" w:hAnsi="D-DIN-PRO" w:cs="Times New Roman"/>
          <w:b/>
          <w:bCs/>
          <w:color w:val="356AA6"/>
          <w:sz w:val="36"/>
          <w:szCs w:val="36"/>
        </w:rPr>
        <w:t>Deliverables</w:t>
      </w:r>
    </w:p>
    <w:p w14:paraId="281488C5" w14:textId="77777777" w:rsidR="001B707A" w:rsidRPr="001B707A" w:rsidRDefault="001B707A" w:rsidP="001B707A">
      <w:pPr>
        <w:spacing w:before="240" w:after="120"/>
        <w:rPr>
          <w:rFonts w:ascii="D-DIN-PRO" w:eastAsia="等线" w:hAnsi="D-DIN-PRO" w:cs="Times New Roman"/>
          <w:b/>
          <w:bCs/>
          <w:color w:val="000000"/>
          <w:sz w:val="24"/>
        </w:rPr>
      </w:pPr>
      <w:r w:rsidRPr="001B707A">
        <w:rPr>
          <w:rFonts w:ascii="D-DIN-PRO" w:eastAsia="等线" w:hAnsi="D-DIN-PRO" w:cs="Times New Roman"/>
          <w:b/>
          <w:bCs/>
          <w:color w:val="000000"/>
          <w:sz w:val="24"/>
        </w:rPr>
        <w:t>Sequence Files</w:t>
      </w:r>
    </w:p>
    <w:p w14:paraId="36CFAC95" w14:textId="77777777" w:rsidR="001B707A" w:rsidRPr="001B707A" w:rsidRDefault="001B707A" w:rsidP="001B707A">
      <w:pPr>
        <w:numPr>
          <w:ilvl w:val="0"/>
          <w:numId w:val="7"/>
        </w:numPr>
        <w:spacing w:before="80" w:after="120"/>
        <w:rPr>
          <w:rFonts w:ascii="D-DIN-PRO" w:eastAsia="等线" w:hAnsi="D-DIN-PRO" w:cs="Times New Roman"/>
          <w:sz w:val="24"/>
        </w:rPr>
      </w:pPr>
      <w:r w:rsidRPr="001B707A">
        <w:rPr>
          <w:rFonts w:ascii="D-DIN-PRO" w:eastAsia="等线" w:hAnsi="D-DIN-PRO" w:cs="Times New Roman"/>
          <w:sz w:val="24"/>
        </w:rPr>
        <w:t>FASTA file</w:t>
      </w:r>
    </w:p>
    <w:p w14:paraId="581CA0C0" w14:textId="77777777" w:rsidR="001B707A" w:rsidRPr="001B707A" w:rsidRDefault="001B707A" w:rsidP="001B707A">
      <w:pPr>
        <w:spacing w:before="80" w:after="120"/>
        <w:ind w:firstLineChars="200" w:firstLine="420"/>
        <w:rPr>
          <w:rFonts w:ascii="D-DIN-PRO" w:eastAsia="等线" w:hAnsi="D-DIN-PRO" w:cs="Times New Roman"/>
          <w:szCs w:val="21"/>
        </w:rPr>
      </w:pPr>
      <w:r w:rsidRPr="001B707A">
        <w:rPr>
          <w:rFonts w:ascii="D-DIN-PRO" w:eastAsia="等线" w:hAnsi="D-DIN-PRO" w:cs="Times New Roman"/>
          <w:szCs w:val="21"/>
        </w:rPr>
        <w:t>A text-based file containing the final consensus DNA sequence.</w:t>
      </w:r>
    </w:p>
    <w:p w14:paraId="5D4FD0AC" w14:textId="77777777" w:rsidR="001B707A" w:rsidRPr="001B707A" w:rsidRDefault="001B707A" w:rsidP="001B707A">
      <w:pPr>
        <w:numPr>
          <w:ilvl w:val="0"/>
          <w:numId w:val="7"/>
        </w:numPr>
        <w:spacing w:before="80" w:after="120"/>
        <w:rPr>
          <w:rFonts w:ascii="D-DIN-PRO" w:eastAsia="等线" w:hAnsi="D-DIN-PRO" w:cs="Times New Roman"/>
          <w:sz w:val="24"/>
        </w:rPr>
      </w:pPr>
      <w:r w:rsidRPr="001B707A">
        <w:rPr>
          <w:rFonts w:ascii="D-DIN-PRO" w:eastAsia="等线" w:hAnsi="D-DIN-PRO" w:cs="Times New Roman"/>
          <w:sz w:val="24"/>
        </w:rPr>
        <w:t>GenBank file</w:t>
      </w:r>
    </w:p>
    <w:p w14:paraId="5A05380A" w14:textId="77777777" w:rsidR="001B707A" w:rsidRPr="001B707A" w:rsidRDefault="001B707A" w:rsidP="001B707A">
      <w:pPr>
        <w:spacing w:before="80" w:after="120"/>
        <w:ind w:firstLineChars="200" w:firstLine="420"/>
        <w:rPr>
          <w:rFonts w:ascii="D-DIN-PRO" w:eastAsia="等线" w:hAnsi="D-DIN-PRO" w:cs="Times New Roman"/>
          <w:szCs w:val="21"/>
        </w:rPr>
      </w:pPr>
      <w:r w:rsidRPr="001B707A">
        <w:rPr>
          <w:rFonts w:ascii="D-DIN-PRO" w:eastAsia="等线" w:hAnsi="D-DIN-PRO" w:cs="Times New Roman"/>
          <w:szCs w:val="21"/>
        </w:rPr>
        <w:t xml:space="preserve">Includes the consensus sequence along with annotated genetic features. </w:t>
      </w:r>
    </w:p>
    <w:p w14:paraId="1543C482" w14:textId="77777777" w:rsidR="001B707A" w:rsidRPr="001B707A" w:rsidRDefault="001B707A" w:rsidP="001B707A">
      <w:pPr>
        <w:numPr>
          <w:ilvl w:val="0"/>
          <w:numId w:val="7"/>
        </w:numPr>
        <w:spacing w:before="80" w:after="120"/>
        <w:rPr>
          <w:rFonts w:ascii="D-DIN-PRO" w:eastAsia="等线" w:hAnsi="D-DIN-PRO" w:cs="Times New Roman"/>
          <w:sz w:val="24"/>
        </w:rPr>
      </w:pPr>
      <w:r w:rsidRPr="001B707A">
        <w:rPr>
          <w:rFonts w:ascii="D-DIN-PRO" w:eastAsia="等线" w:hAnsi="D-DIN-PRO" w:cs="Times New Roman"/>
          <w:sz w:val="24"/>
        </w:rPr>
        <w:t>AB1 file</w:t>
      </w:r>
    </w:p>
    <w:p w14:paraId="63D65FC7" w14:textId="77777777" w:rsidR="001B707A" w:rsidRPr="001B707A" w:rsidRDefault="001B707A" w:rsidP="001B707A">
      <w:pPr>
        <w:spacing w:before="80" w:after="120"/>
        <w:ind w:leftChars="200" w:left="420"/>
        <w:rPr>
          <w:rFonts w:ascii="D-DIN-PRO" w:eastAsia="等线" w:hAnsi="D-DIN-PRO" w:cs="Times New Roman"/>
          <w:szCs w:val="21"/>
        </w:rPr>
      </w:pPr>
      <w:r w:rsidRPr="001B707A">
        <w:rPr>
          <w:rFonts w:ascii="D-DIN-PRO" w:eastAsia="等线" w:hAnsi="D-DIN-PRO" w:cs="Times New Roman"/>
          <w:szCs w:val="21"/>
        </w:rPr>
        <w:t>A Sanger-style chromatogram view of the consensus sequence, allowing visualization of variants and low-confidence positions. Each peak color corresponds to a specific nucleotide.</w:t>
      </w:r>
    </w:p>
    <w:p w14:paraId="32254A1B" w14:textId="77777777" w:rsidR="001B707A" w:rsidRPr="001B707A" w:rsidRDefault="001B707A" w:rsidP="001B707A">
      <w:pPr>
        <w:spacing w:before="240" w:after="120"/>
        <w:rPr>
          <w:rFonts w:ascii="D-DIN-PRO" w:eastAsia="等线" w:hAnsi="D-DIN-PRO" w:cs="Times New Roman"/>
          <w:b/>
          <w:bCs/>
          <w:color w:val="000000"/>
          <w:sz w:val="24"/>
        </w:rPr>
      </w:pPr>
      <w:r w:rsidRPr="001B707A">
        <w:rPr>
          <w:rFonts w:ascii="D-DIN-PRO" w:eastAsia="等线" w:hAnsi="D-DIN-PRO" w:cs="Times New Roman"/>
          <w:b/>
          <w:bCs/>
          <w:color w:val="000000"/>
          <w:sz w:val="24"/>
        </w:rPr>
        <w:t>Read-Level Data</w:t>
      </w:r>
    </w:p>
    <w:p w14:paraId="5B98CE77" w14:textId="77777777" w:rsidR="001B707A" w:rsidRPr="001B707A" w:rsidRDefault="001B707A" w:rsidP="001B707A">
      <w:pPr>
        <w:numPr>
          <w:ilvl w:val="0"/>
          <w:numId w:val="6"/>
        </w:numPr>
        <w:rPr>
          <w:rFonts w:ascii="D-DIN-PRO" w:eastAsia="等线" w:hAnsi="D-DIN-PRO" w:cs="Times New Roman"/>
          <w:sz w:val="24"/>
        </w:rPr>
      </w:pPr>
      <w:r w:rsidRPr="001B707A">
        <w:rPr>
          <w:rFonts w:ascii="D-DIN-PRO" w:eastAsia="等线" w:hAnsi="D-DIN-PRO" w:cs="Times New Roman"/>
          <w:sz w:val="24"/>
        </w:rPr>
        <w:t>Per-</w:t>
      </w:r>
      <w:proofErr w:type="gramStart"/>
      <w:r w:rsidRPr="001B707A">
        <w:rPr>
          <w:rFonts w:ascii="D-DIN-PRO" w:eastAsia="等线" w:hAnsi="D-DIN-PRO" w:cs="Times New Roman"/>
          <w:sz w:val="24"/>
        </w:rPr>
        <w:t>base</w:t>
      </w:r>
      <w:proofErr w:type="gramEnd"/>
      <w:r w:rsidRPr="001B707A">
        <w:rPr>
          <w:rFonts w:ascii="D-DIN-PRO" w:eastAsia="等线" w:hAnsi="D-DIN-PRO" w:cs="Times New Roman"/>
          <w:sz w:val="24"/>
        </w:rPr>
        <w:t xml:space="preserve"> data file</w:t>
      </w:r>
    </w:p>
    <w:p w14:paraId="10359136" w14:textId="77777777" w:rsidR="001B707A" w:rsidRPr="001B707A" w:rsidRDefault="001B707A" w:rsidP="001B707A">
      <w:pPr>
        <w:ind w:leftChars="200" w:left="420"/>
        <w:rPr>
          <w:rFonts w:ascii="D-DIN-PRO" w:eastAsia="等线" w:hAnsi="D-DIN-PRO" w:cs="Times New Roman"/>
          <w:szCs w:val="21"/>
        </w:rPr>
      </w:pPr>
      <w:r w:rsidRPr="001B707A">
        <w:rPr>
          <w:rFonts w:ascii="D-DIN-PRO" w:eastAsia="等线" w:hAnsi="D-DIN-PRO" w:cs="Times New Roman"/>
          <w:szCs w:val="21"/>
        </w:rPr>
        <w:t xml:space="preserve">Provides a detailed breakdown of how individual raw reads support each base in the consensus sequence. This file is used to generate the AB1 chromatogram.  </w:t>
      </w:r>
    </w:p>
    <w:p w14:paraId="72108042" w14:textId="77777777" w:rsidR="001B707A" w:rsidRPr="001B707A" w:rsidRDefault="001B707A" w:rsidP="001B707A">
      <w:pPr>
        <w:spacing w:before="240" w:after="120"/>
        <w:rPr>
          <w:rFonts w:ascii="D-DIN-PRO" w:eastAsia="等线" w:hAnsi="D-DIN-PRO" w:cs="Times New Roman"/>
          <w:b/>
          <w:bCs/>
          <w:sz w:val="24"/>
        </w:rPr>
      </w:pPr>
      <w:r w:rsidRPr="001B707A">
        <w:rPr>
          <w:rFonts w:ascii="D-DIN-PRO" w:eastAsia="等线" w:hAnsi="D-DIN-PRO" w:cs="Times New Roman"/>
          <w:b/>
          <w:bCs/>
          <w:sz w:val="24"/>
        </w:rPr>
        <w:t>Report(s)</w:t>
      </w:r>
    </w:p>
    <w:p w14:paraId="7E15544A" w14:textId="77777777" w:rsidR="001B707A" w:rsidRPr="001B707A" w:rsidRDefault="001B707A" w:rsidP="001B707A">
      <w:pPr>
        <w:numPr>
          <w:ilvl w:val="0"/>
          <w:numId w:val="6"/>
        </w:numPr>
        <w:spacing w:before="80" w:after="120"/>
        <w:rPr>
          <w:rFonts w:ascii="D-DIN-PRO" w:eastAsia="等线" w:hAnsi="D-DIN-PRO" w:cs="Times New Roman"/>
          <w:sz w:val="24"/>
        </w:rPr>
      </w:pPr>
      <w:r w:rsidRPr="001B707A">
        <w:rPr>
          <w:rFonts w:ascii="D-DIN-PRO" w:eastAsia="等线" w:hAnsi="D-DIN-PRO" w:cs="Times New Roman"/>
          <w:sz w:val="24"/>
        </w:rPr>
        <w:t>Summary file</w:t>
      </w:r>
    </w:p>
    <w:p w14:paraId="134FA5E1" w14:textId="77777777" w:rsidR="001B707A" w:rsidRPr="001B707A" w:rsidRDefault="001B707A" w:rsidP="001B707A">
      <w:pPr>
        <w:spacing w:before="80" w:after="120"/>
        <w:ind w:firstLineChars="200" w:firstLine="420"/>
        <w:rPr>
          <w:rFonts w:ascii="D-DIN-PRO" w:eastAsia="等线" w:hAnsi="D-DIN-PRO" w:cs="Times New Roman"/>
          <w:szCs w:val="21"/>
        </w:rPr>
      </w:pPr>
      <w:r w:rsidRPr="001B707A">
        <w:rPr>
          <w:rFonts w:ascii="D-DIN-PRO" w:eastAsia="等线" w:hAnsi="D-DIN-PRO" w:cs="Times New Roman"/>
          <w:szCs w:val="21"/>
        </w:rPr>
        <w:t>A concise report containing key sample-level metrics, including:</w:t>
      </w:r>
    </w:p>
    <w:p w14:paraId="719B5A1D" w14:textId="77777777" w:rsidR="001B707A" w:rsidRPr="001B707A" w:rsidRDefault="001B707A" w:rsidP="001B707A">
      <w:pPr>
        <w:numPr>
          <w:ilvl w:val="0"/>
          <w:numId w:val="8"/>
        </w:numPr>
        <w:spacing w:before="80" w:after="120"/>
        <w:rPr>
          <w:rFonts w:ascii="D-DIN-PRO" w:eastAsia="等线" w:hAnsi="D-DIN-PRO" w:cs="Times New Roman"/>
          <w:szCs w:val="21"/>
        </w:rPr>
      </w:pPr>
      <w:r w:rsidRPr="001B707A">
        <w:rPr>
          <w:rFonts w:ascii="D-DIN-PRO" w:eastAsia="等线" w:hAnsi="D-DIN-PRO" w:cs="Times New Roman"/>
          <w:szCs w:val="21"/>
        </w:rPr>
        <w:t>reaction status (successful or failed)</w:t>
      </w:r>
    </w:p>
    <w:p w14:paraId="6FDCFF45" w14:textId="77777777" w:rsidR="001B707A" w:rsidRPr="001B707A" w:rsidRDefault="001B707A" w:rsidP="001B707A">
      <w:pPr>
        <w:numPr>
          <w:ilvl w:val="0"/>
          <w:numId w:val="8"/>
        </w:numPr>
        <w:spacing w:before="80" w:after="120"/>
        <w:rPr>
          <w:rFonts w:ascii="D-DIN-PRO" w:eastAsia="等线" w:hAnsi="D-DIN-PRO" w:cs="Times New Roman"/>
          <w:szCs w:val="21"/>
        </w:rPr>
      </w:pPr>
      <w:r w:rsidRPr="001B707A">
        <w:rPr>
          <w:rFonts w:ascii="D-DIN-PRO" w:eastAsia="等线" w:hAnsi="D-DIN-PRO" w:cs="Times New Roman"/>
          <w:szCs w:val="21"/>
        </w:rPr>
        <w:t>plasmid length</w:t>
      </w:r>
    </w:p>
    <w:p w14:paraId="0C39FA46" w14:textId="77777777" w:rsidR="001B707A" w:rsidRPr="001B707A" w:rsidRDefault="001B707A" w:rsidP="001B707A">
      <w:pPr>
        <w:numPr>
          <w:ilvl w:val="0"/>
          <w:numId w:val="8"/>
        </w:numPr>
        <w:spacing w:before="80" w:after="120"/>
        <w:rPr>
          <w:rFonts w:ascii="D-DIN-PRO" w:eastAsia="等线" w:hAnsi="D-DIN-PRO" w:cs="Times New Roman"/>
          <w:szCs w:val="21"/>
        </w:rPr>
      </w:pPr>
      <w:r w:rsidRPr="001B707A">
        <w:rPr>
          <w:rFonts w:ascii="D-DIN-PRO" w:eastAsia="等线" w:hAnsi="D-DIN-PRO" w:cs="Times New Roman"/>
          <w:szCs w:val="21"/>
        </w:rPr>
        <w:t>final consensus plasmid sequence</w:t>
      </w:r>
    </w:p>
    <w:p w14:paraId="5B4E6071" w14:textId="77777777" w:rsidR="00D918BC" w:rsidRPr="005A5B86" w:rsidRDefault="00D918BC" w:rsidP="005A5B86">
      <w:pPr>
        <w:rPr>
          <w:rFonts w:hint="eastAsia"/>
        </w:rPr>
      </w:pPr>
    </w:p>
    <w:sectPr w:rsidR="00D918BC" w:rsidRPr="005A5B86">
      <w:headerReference w:type="default" r:id="rId9"/>
      <w:footerReference w:type="even" r:id="rId10"/>
      <w:footerReference w:type="default" r:id="rId11"/>
      <w:pgSz w:w="11906" w:h="16838"/>
      <w:pgMar w:top="1440" w:right="1440" w:bottom="1440" w:left="1440" w:header="850" w:footer="1020"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D221" w14:textId="77777777" w:rsidR="00016FB8" w:rsidRDefault="00016FB8">
      <w:pPr>
        <w:spacing w:after="0"/>
        <w:rPr>
          <w:rFonts w:hint="eastAsia"/>
        </w:rPr>
      </w:pPr>
      <w:r>
        <w:separator/>
      </w:r>
    </w:p>
  </w:endnote>
  <w:endnote w:type="continuationSeparator" w:id="0">
    <w:p w14:paraId="739A6E85" w14:textId="77777777" w:rsidR="00016FB8" w:rsidRDefault="00016FB8">
      <w:pPr>
        <w:spacing w:after="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D-DIN-PRO">
    <w:panose1 w:val="020B0504030202030204"/>
    <w:charset w:val="00"/>
    <w:family w:val="swiss"/>
    <w:notTrueType/>
    <w:pitch w:val="variable"/>
    <w:sig w:usb0="8000006F" w:usb1="4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b"/>
      </w:rPr>
      <w:id w:val="1128207594"/>
    </w:sdtPr>
    <w:sdtContent>
      <w:p w14:paraId="0C94FF26" w14:textId="77777777" w:rsidR="00D918BC" w:rsidRDefault="003B5236">
        <w:pPr>
          <w:pStyle w:val="a5"/>
          <w:framePr w:wrap="auto" w:vAnchor="text" w:hAnchor="margin" w:xAlign="right" w:y="1"/>
          <w:rPr>
            <w:rStyle w:val="ab"/>
            <w:rFonts w:hint="eastAsia"/>
          </w:rPr>
        </w:pPr>
        <w:r>
          <w:rPr>
            <w:rStyle w:val="ab"/>
          </w:rPr>
          <w:fldChar w:fldCharType="begin"/>
        </w:r>
        <w:r>
          <w:rPr>
            <w:rStyle w:val="ab"/>
          </w:rPr>
          <w:instrText xml:space="preserve"> PAGE </w:instrText>
        </w:r>
        <w:r>
          <w:rPr>
            <w:rStyle w:val="ab"/>
          </w:rPr>
          <w:fldChar w:fldCharType="end"/>
        </w:r>
      </w:p>
    </w:sdtContent>
  </w:sdt>
  <w:p w14:paraId="4B0D1A90" w14:textId="77777777" w:rsidR="00D918BC" w:rsidRDefault="00D918BC">
    <w:pPr>
      <w:pStyle w:val="a5"/>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22BB" w14:textId="77777777" w:rsidR="00D918BC" w:rsidRDefault="003B5236">
    <w:pPr>
      <w:pStyle w:val="a5"/>
      <w:ind w:right="360"/>
      <w:rPr>
        <w:rFonts w:hint="eastAsia"/>
      </w:rPr>
    </w:pPr>
    <w:r>
      <w:rPr>
        <w:noProof/>
        <w:sz w:val="15"/>
      </w:rPr>
      <mc:AlternateContent>
        <mc:Choice Requires="wpg">
          <w:drawing>
            <wp:anchor distT="0" distB="0" distL="114300" distR="114300" simplePos="0" relativeHeight="251659264" behindDoc="0" locked="0" layoutInCell="1" allowOverlap="1" wp14:anchorId="0534CDA4" wp14:editId="55C1B124">
              <wp:simplePos x="0" y="0"/>
              <wp:positionH relativeFrom="column">
                <wp:posOffset>-24130</wp:posOffset>
              </wp:positionH>
              <wp:positionV relativeFrom="paragraph">
                <wp:posOffset>106680</wp:posOffset>
              </wp:positionV>
              <wp:extent cx="5734685" cy="254000"/>
              <wp:effectExtent l="0" t="0" r="0" b="0"/>
              <wp:wrapNone/>
              <wp:docPr id="6" name="组合 6"/>
              <wp:cNvGraphicFramePr/>
              <a:graphic xmlns:a="http://schemas.openxmlformats.org/drawingml/2006/main">
                <a:graphicData uri="http://schemas.microsoft.com/office/word/2010/wordprocessingGroup">
                  <wpg:wgp>
                    <wpg:cNvGrpSpPr/>
                    <wpg:grpSpPr>
                      <a:xfrm>
                        <a:off x="0" y="0"/>
                        <a:ext cx="5734685" cy="254000"/>
                        <a:chOff x="4120" y="16066"/>
                        <a:chExt cx="9122" cy="400"/>
                      </a:xfrm>
                    </wpg:grpSpPr>
                    <wps:wsp>
                      <wps:cNvPr id="17" name="文本框 17"/>
                      <wps:cNvSpPr txBox="1"/>
                      <wps:spPr>
                        <a:xfrm>
                          <a:off x="9146" y="16066"/>
                          <a:ext cx="4097" cy="400"/>
                        </a:xfrm>
                        <a:prstGeom prst="rect">
                          <a:avLst/>
                        </a:prstGeom>
                        <a:noFill/>
                        <a:ln w="6350">
                          <a:noFill/>
                        </a:ln>
                      </wps:spPr>
                      <wps:txbx>
                        <w:txbxContent>
                          <w:p w14:paraId="5E3D7FE1" w14:textId="77777777" w:rsidR="00D918BC" w:rsidRDefault="003B5236">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wps:txbx>
                      <wps:bodyPr rot="0" spcFirstLastPara="0" vertOverflow="overflow" horzOverflow="overflow" vert="horz" wrap="square" lIns="0" tIns="0" rIns="0" bIns="0" numCol="1" spcCol="0" rtlCol="0" fromWordArt="0" anchor="t" anchorCtr="0" forceAA="0" compatLnSpc="1">
                        <a:noAutofit/>
                      </wps:bodyPr>
                    </wps:wsp>
                    <pic:pic xmlns:pic="http://schemas.openxmlformats.org/drawingml/2006/picture">
                      <pic:nvPicPr>
                        <pic:cNvPr id="26" name="图片 2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120" y="16181"/>
                          <a:ext cx="6629" cy="124"/>
                        </a:xfrm>
                        <a:prstGeom prst="rect">
                          <a:avLst/>
                        </a:prstGeom>
                      </pic:spPr>
                    </pic:pic>
                  </wpg:wgp>
                </a:graphicData>
              </a:graphic>
            </wp:anchor>
          </w:drawing>
        </mc:Choice>
        <mc:Fallback>
          <w:pict>
            <v:group w14:anchorId="0534CDA4" id="组合 6" o:spid="_x0000_s1028" style="position:absolute;margin-left:-1.9pt;margin-top:8.4pt;width:451.55pt;height:20pt;z-index:251659264" coordorigin="4120,16066" coordsize="9122,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">
              <v:shapetype id="_x0000_t202" coordsize="21600,21600" o:spt="202" path="m,l,21600r21600,l21600,xe">
                <v:stroke joinstyle="miter"/>
                <v:path gradientshapeok="t" o:connecttype="rect"/>
              </v:shapetype>
              <v:shape id="文本框 17" o:spid="_x0000_s1029" type="#_x0000_t202" style="position:absolute;left:9146;top:16066;width:409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" filled="f" stroked="f" strokeweight=".5pt">
                <v:textbox inset="0,0,0,0">
                  <w:txbxContent>
                    <w:p w14:paraId="5E3D7FE1" w14:textId="77777777" w:rsidR="00D918BC" w:rsidRDefault="003B5236">
                      <w:pPr>
                        <w:jc w:val="right"/>
                        <w:rPr>
                          <w:rFonts w:ascii="微软雅黑" w:eastAsia="微软雅黑" w:hAnsi="微软雅黑" w:hint="eastAsia"/>
                          <w:color w:val="46A58B"/>
                          <w:sz w:val="18"/>
                          <w:szCs w:val="18"/>
                        </w:rPr>
                      </w:pPr>
                      <w:r>
                        <w:rPr>
                          <w:rFonts w:ascii="微软雅黑" w:eastAsia="微软雅黑" w:hAnsi="微软雅黑" w:hint="eastAsia"/>
                          <w:color w:val="46A58B"/>
                          <w:sz w:val="18"/>
                          <w:szCs w:val="18"/>
                        </w:rPr>
                        <w:t>W</w:t>
                      </w:r>
                      <w:r>
                        <w:rPr>
                          <w:rFonts w:ascii="微软雅黑" w:eastAsia="微软雅黑" w:hAnsi="微软雅黑"/>
                          <w:color w:val="46A58B"/>
                          <w:sz w:val="18"/>
                          <w:szCs w:val="18"/>
                        </w:rPr>
                        <w:t>e Go Fast, You Go Forward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6" o:spid="_x0000_s1030" type="#_x0000_t75" style="position:absolute;left:4120;top:16181;width:66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CE9A8" w14:textId="77777777" w:rsidR="00016FB8" w:rsidRDefault="00016FB8">
      <w:pPr>
        <w:spacing w:after="0"/>
        <w:rPr>
          <w:rFonts w:hint="eastAsia"/>
        </w:rPr>
      </w:pPr>
      <w:r>
        <w:separator/>
      </w:r>
    </w:p>
  </w:footnote>
  <w:footnote w:type="continuationSeparator" w:id="0">
    <w:p w14:paraId="5C5C027B" w14:textId="77777777" w:rsidR="00016FB8" w:rsidRDefault="00016FB8">
      <w:pPr>
        <w:spacing w:after="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FEF8" w14:textId="0F3F4E08" w:rsidR="00D918BC" w:rsidRDefault="00B762BD">
    <w:pPr>
      <w:jc w:val="right"/>
      <w:rPr>
        <w:rFonts w:hint="eastAsia"/>
      </w:rPr>
    </w:pPr>
    <w:r>
      <w:rPr>
        <w:rFonts w:ascii="微软雅黑" w:eastAsia="微软雅黑" w:hAnsi="微软雅黑"/>
        <w:noProof/>
        <w:color w:val="888889"/>
        <w:sz w:val="15"/>
        <w:szCs w:val="15"/>
      </w:rPr>
      <mc:AlternateContent>
        <mc:Choice Requires="wps">
          <w:drawing>
            <wp:anchor distT="0" distB="0" distL="114300" distR="114300" simplePos="0" relativeHeight="251665408" behindDoc="0" locked="0" layoutInCell="1" allowOverlap="1" wp14:anchorId="0AA1532A" wp14:editId="5CB34FB5">
              <wp:simplePos x="0" y="0"/>
              <wp:positionH relativeFrom="margin">
                <wp:align>right</wp:align>
              </wp:positionH>
              <wp:positionV relativeFrom="paragraph">
                <wp:posOffset>4907</wp:posOffset>
              </wp:positionV>
              <wp:extent cx="1280795" cy="556054"/>
              <wp:effectExtent l="0" t="0" r="14605" b="0"/>
              <wp:wrapNone/>
              <wp:docPr id="2" name="文本框 2"/>
              <wp:cNvGraphicFramePr/>
              <a:graphic xmlns:a="http://schemas.openxmlformats.org/drawingml/2006/main">
                <a:graphicData uri="http://schemas.microsoft.com/office/word/2010/wordprocessingShape">
                  <wps:wsp>
                    <wps:cNvSpPr txBox="1"/>
                    <wps:spPr>
                      <a:xfrm>
                        <a:off x="0" y="0"/>
                        <a:ext cx="1280795" cy="556054"/>
                      </a:xfrm>
                      <a:prstGeom prst="rect">
                        <a:avLst/>
                      </a:prstGeom>
                      <a:noFill/>
                      <a:ln w="6350">
                        <a:noFill/>
                      </a:ln>
                    </wps:spPr>
                    <wps:txbx>
                      <w:txbxContent>
                        <w:p w14:paraId="48B37FBC" w14:textId="77777777" w:rsidR="00B762BD" w:rsidRDefault="00B762BD" w:rsidP="00B762BD">
                          <w:pPr>
                            <w:spacing w:after="0"/>
                            <w:jc w:val="left"/>
                            <w:rPr>
                              <w:rFonts w:ascii="微软雅黑" w:eastAsia="微软雅黑" w:hAnsi="微软雅黑" w:hint="eastAsia"/>
                              <w:color w:val="888889"/>
                              <w:sz w:val="14"/>
                              <w:szCs w:val="14"/>
                            </w:rPr>
                          </w:pPr>
                          <w:r>
                            <w:rPr>
                              <w:rFonts w:ascii="微软雅黑" w:eastAsia="微软雅黑" w:hAnsi="微软雅黑" w:hint="eastAsia"/>
                              <w:color w:val="353D68"/>
                              <w:sz w:val="14"/>
                              <w:szCs w:val="14"/>
                            </w:rPr>
                            <w:t>E</w:t>
                          </w:r>
                          <w:r>
                            <w:rPr>
                              <w:rFonts w:ascii="微软雅黑" w:eastAsia="微软雅黑" w:hAnsi="微软雅黑"/>
                              <w:color w:val="353D68"/>
                              <w:sz w:val="14"/>
                              <w:szCs w:val="14"/>
                            </w:rPr>
                            <w:t>.</w:t>
                          </w:r>
                          <w:r>
                            <w:rPr>
                              <w:rFonts w:ascii="微软雅黑" w:eastAsia="微软雅黑" w:hAnsi="微软雅黑"/>
                              <w:color w:val="888889"/>
                              <w:sz w:val="14"/>
                              <w:szCs w:val="14"/>
                            </w:rPr>
                            <w:t xml:space="preserve"> </w:t>
                          </w:r>
                          <w:r w:rsidRPr="00040724">
                            <w:rPr>
                              <w:rFonts w:ascii="微软雅黑" w:eastAsia="微软雅黑" w:hAnsi="微软雅黑" w:hint="eastAsia"/>
                              <w:color w:val="888889"/>
                              <w:sz w:val="14"/>
                              <w:szCs w:val="14"/>
                            </w:rPr>
                            <w:t>sales.us@quintarabio.com</w:t>
                          </w:r>
                        </w:p>
                        <w:p w14:paraId="29381E20" w14:textId="77777777" w:rsidR="00B762BD" w:rsidRPr="00040724" w:rsidRDefault="00B762BD" w:rsidP="00B762BD">
                          <w:pPr>
                            <w:spacing w:after="0"/>
                            <w:jc w:val="left"/>
                            <w:rPr>
                              <w:rFonts w:hint="eastAsia"/>
                              <w:sz w:val="14"/>
                              <w:szCs w:val="14"/>
                            </w:rPr>
                          </w:pPr>
                          <w:r>
                            <w:rPr>
                              <w:rFonts w:ascii="微软雅黑" w:eastAsia="微软雅黑" w:hAnsi="微软雅黑" w:hint="eastAsia"/>
                              <w:color w:val="353D68"/>
                              <w:sz w:val="14"/>
                              <w:szCs w:val="14"/>
                            </w:rPr>
                            <w:t xml:space="preserve">Web. </w:t>
                          </w:r>
                          <w:r>
                            <w:rPr>
                              <w:rFonts w:ascii="微软雅黑" w:eastAsia="微软雅黑" w:hAnsi="微软雅黑"/>
                              <w:color w:val="888889"/>
                              <w:sz w:val="14"/>
                              <w:szCs w:val="14"/>
                            </w:rPr>
                            <w:t>www.quintarabio.com</w:t>
                          </w:r>
                        </w:p>
                        <w:p w14:paraId="68E86865" w14:textId="77777777" w:rsidR="00B762BD" w:rsidRDefault="00B762BD" w:rsidP="00B762BD">
                          <w:pPr>
                            <w:jc w:val="right"/>
                            <w:rPr>
                              <w:rFonts w:ascii="微软雅黑" w:eastAsia="微软雅黑" w:hAnsi="微软雅黑" w:hint="eastAsia"/>
                              <w:color w:val="888889"/>
                              <w:sz w:val="14"/>
                              <w:szCs w:val="14"/>
                            </w:rPr>
                          </w:pPr>
                        </w:p>
                        <w:p w14:paraId="36F9E26D" w14:textId="77777777" w:rsidR="00B762BD" w:rsidRDefault="00B762BD" w:rsidP="00B762BD">
                          <w:pPr>
                            <w:jc w:val="right"/>
                            <w:rPr>
                              <w:rFonts w:ascii="微软雅黑" w:eastAsia="微软雅黑" w:hAnsi="微软雅黑" w:hint="eastAsia"/>
                              <w:color w:val="888889"/>
                              <w:sz w:val="14"/>
                              <w:szCs w:val="14"/>
                            </w:rPr>
                          </w:pPr>
                        </w:p>
                        <w:p w14:paraId="2B70537B" w14:textId="77777777" w:rsidR="00B762BD" w:rsidRPr="00040724" w:rsidRDefault="00B762BD" w:rsidP="00B762BD">
                          <w:pPr>
                            <w:jc w:val="right"/>
                            <w:rPr>
                              <w:rFonts w:hint="eastAsia"/>
                              <w:sz w:val="14"/>
                              <w:szCs w:val="14"/>
                            </w:rPr>
                          </w:pPr>
                        </w:p>
                      </w:txbxContent>
                    </wps:txbx>
                    <wps:bodyPr rot="0" spcFirstLastPara="0" vertOverflow="overflow" horzOverflow="overflow" vert="horz" wrap="square" lIns="0" tIns="0" rIns="0" bIns="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0AA1532A" id="_x0000_t202" coordsize="21600,21600" o:spt="202" path="m,l,21600r21600,l21600,xe">
              <v:stroke joinstyle="miter"/>
              <v:path gradientshapeok="t" o:connecttype="rect"/>
            </v:shapetype>
            <v:shape id="文本框 2" o:spid="_x0000_s1026" type="#_x0000_t202" style="position:absolute;left:0;text-align:left;margin-left:49.65pt;margin-top:.4pt;width:100.85pt;height:43.8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" filled="f" stroked="f" strokeweight=".5pt">
              <v:textbox inset="0,0,0,0">
                <w:txbxContent>
                  <w:p w14:paraId="48B37FBC" w14:textId="77777777" w:rsidR="00B762BD" w:rsidRDefault="00B762BD" w:rsidP="00B762BD">
                    <w:pPr>
                      <w:spacing w:after="0"/>
                      <w:jc w:val="left"/>
                      <w:rPr>
                        <w:rFonts w:ascii="微软雅黑" w:eastAsia="微软雅黑" w:hAnsi="微软雅黑" w:hint="eastAsia"/>
                        <w:color w:val="888889"/>
                        <w:sz w:val="14"/>
                        <w:szCs w:val="14"/>
                      </w:rPr>
                    </w:pPr>
                    <w:r>
                      <w:rPr>
                        <w:rFonts w:ascii="微软雅黑" w:eastAsia="微软雅黑" w:hAnsi="微软雅黑" w:hint="eastAsia"/>
                        <w:color w:val="353D68"/>
                        <w:sz w:val="14"/>
                        <w:szCs w:val="14"/>
                      </w:rPr>
                      <w:t>E</w:t>
                    </w:r>
                    <w:r>
                      <w:rPr>
                        <w:rFonts w:ascii="微软雅黑" w:eastAsia="微软雅黑" w:hAnsi="微软雅黑"/>
                        <w:color w:val="353D68"/>
                        <w:sz w:val="14"/>
                        <w:szCs w:val="14"/>
                      </w:rPr>
                      <w:t>.</w:t>
                    </w:r>
                    <w:r>
                      <w:rPr>
                        <w:rFonts w:ascii="微软雅黑" w:eastAsia="微软雅黑" w:hAnsi="微软雅黑"/>
                        <w:color w:val="888889"/>
                        <w:sz w:val="14"/>
                        <w:szCs w:val="14"/>
                      </w:rPr>
                      <w:t xml:space="preserve"> </w:t>
                    </w:r>
                    <w:r w:rsidRPr="00040724">
                      <w:rPr>
                        <w:rFonts w:ascii="微软雅黑" w:eastAsia="微软雅黑" w:hAnsi="微软雅黑" w:hint="eastAsia"/>
                        <w:color w:val="888889"/>
                        <w:sz w:val="14"/>
                        <w:szCs w:val="14"/>
                      </w:rPr>
                      <w:t>sales.us@quintarabio.com</w:t>
                    </w:r>
                  </w:p>
                  <w:p w14:paraId="29381E20" w14:textId="77777777" w:rsidR="00B762BD" w:rsidRPr="00040724" w:rsidRDefault="00B762BD" w:rsidP="00B762BD">
                    <w:pPr>
                      <w:spacing w:after="0"/>
                      <w:jc w:val="left"/>
                      <w:rPr>
                        <w:rFonts w:hint="eastAsia"/>
                        <w:sz w:val="14"/>
                        <w:szCs w:val="14"/>
                      </w:rPr>
                    </w:pPr>
                    <w:r>
                      <w:rPr>
                        <w:rFonts w:ascii="微软雅黑" w:eastAsia="微软雅黑" w:hAnsi="微软雅黑" w:hint="eastAsia"/>
                        <w:color w:val="353D68"/>
                        <w:sz w:val="14"/>
                        <w:szCs w:val="14"/>
                      </w:rPr>
                      <w:t xml:space="preserve">Web. </w:t>
                    </w:r>
                    <w:r>
                      <w:rPr>
                        <w:rFonts w:ascii="微软雅黑" w:eastAsia="微软雅黑" w:hAnsi="微软雅黑"/>
                        <w:color w:val="888889"/>
                        <w:sz w:val="14"/>
                        <w:szCs w:val="14"/>
                      </w:rPr>
                      <w:t>www.quintarabio.com</w:t>
                    </w:r>
                  </w:p>
                  <w:p w14:paraId="68E86865" w14:textId="77777777" w:rsidR="00B762BD" w:rsidRDefault="00B762BD" w:rsidP="00B762BD">
                    <w:pPr>
                      <w:jc w:val="right"/>
                      <w:rPr>
                        <w:rFonts w:ascii="微软雅黑" w:eastAsia="微软雅黑" w:hAnsi="微软雅黑" w:hint="eastAsia"/>
                        <w:color w:val="888889"/>
                        <w:sz w:val="14"/>
                        <w:szCs w:val="14"/>
                      </w:rPr>
                    </w:pPr>
                  </w:p>
                  <w:p w14:paraId="36F9E26D" w14:textId="77777777" w:rsidR="00B762BD" w:rsidRDefault="00B762BD" w:rsidP="00B762BD">
                    <w:pPr>
                      <w:jc w:val="right"/>
                      <w:rPr>
                        <w:rFonts w:ascii="微软雅黑" w:eastAsia="微软雅黑" w:hAnsi="微软雅黑" w:hint="eastAsia"/>
                        <w:color w:val="888889"/>
                        <w:sz w:val="14"/>
                        <w:szCs w:val="14"/>
                      </w:rPr>
                    </w:pPr>
                  </w:p>
                  <w:p w14:paraId="2B70537B" w14:textId="77777777" w:rsidR="00B762BD" w:rsidRPr="00040724" w:rsidRDefault="00B762BD" w:rsidP="00B762BD">
                    <w:pPr>
                      <w:jc w:val="right"/>
                      <w:rPr>
                        <w:rFonts w:hint="eastAsia"/>
                        <w:sz w:val="14"/>
                        <w:szCs w:val="14"/>
                      </w:rPr>
                    </w:pPr>
                  </w:p>
                </w:txbxContent>
              </v:textbox>
              <w10:wrap anchorx="margin"/>
            </v:shape>
          </w:pict>
        </mc:Fallback>
      </mc:AlternateContent>
    </w:r>
    <w:r w:rsidR="003B5236">
      <w:rPr>
        <w:rFonts w:ascii="微软雅黑" w:eastAsia="微软雅黑" w:hAnsi="微软雅黑"/>
        <w:noProof/>
        <w:sz w:val="13"/>
        <w:szCs w:val="13"/>
      </w:rPr>
      <w:drawing>
        <wp:anchor distT="0" distB="0" distL="114300" distR="114300" simplePos="0" relativeHeight="251661312" behindDoc="1" locked="0" layoutInCell="1" allowOverlap="1" wp14:anchorId="54E944D5" wp14:editId="0754D9CB">
          <wp:simplePos x="0" y="0"/>
          <wp:positionH relativeFrom="column">
            <wp:posOffset>21590</wp:posOffset>
          </wp:positionH>
          <wp:positionV relativeFrom="paragraph">
            <wp:posOffset>63500</wp:posOffset>
          </wp:positionV>
          <wp:extent cx="1386205" cy="241300"/>
          <wp:effectExtent l="0" t="0" r="0" b="635"/>
          <wp:wrapNone/>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86000" cy="241200"/>
                  </a:xfrm>
                  <a:prstGeom prst="rect">
                    <a:avLst/>
                  </a:prstGeom>
                </pic:spPr>
              </pic:pic>
            </a:graphicData>
          </a:graphic>
        </wp:anchor>
      </w:drawing>
    </w:r>
    <w:r w:rsidR="003B5236">
      <w:rPr>
        <w:rFonts w:ascii="微软雅黑" w:eastAsia="微软雅黑" w:hAnsi="微软雅黑"/>
        <w:noProof/>
        <w:color w:val="888889"/>
        <w:sz w:val="15"/>
        <w:szCs w:val="15"/>
      </w:rPr>
      <mc:AlternateContent>
        <mc:Choice Requires="wps">
          <w:drawing>
            <wp:anchor distT="0" distB="0" distL="114300" distR="114300" simplePos="0" relativeHeight="251663360" behindDoc="0" locked="0" layoutInCell="1" allowOverlap="1" wp14:anchorId="74BA1EE9" wp14:editId="2A55E238">
              <wp:simplePos x="0" y="0"/>
              <wp:positionH relativeFrom="column">
                <wp:posOffset>-105410</wp:posOffset>
              </wp:positionH>
              <wp:positionV relativeFrom="paragraph">
                <wp:posOffset>372745</wp:posOffset>
              </wp:positionV>
              <wp:extent cx="5869305" cy="5715"/>
              <wp:effectExtent l="0" t="0" r="0" b="0"/>
              <wp:wrapNone/>
              <wp:docPr id="12" name="直线连接符 12"/>
              <wp:cNvGraphicFramePr/>
              <a:graphic xmlns:a="http://schemas.openxmlformats.org/drawingml/2006/main">
                <a:graphicData uri="http://schemas.microsoft.com/office/word/2010/wordprocessingShape">
                  <wps:wsp>
                    <wps:cNvCnPr/>
                    <wps:spPr>
                      <a:xfrm>
                        <a:off x="0" y="0"/>
                        <a:ext cx="5869305" cy="5715"/>
                      </a:xfrm>
                      <a:prstGeom prst="line">
                        <a:avLst/>
                      </a:prstGeom>
                      <a:ln w="7620">
                        <a:gradFill flip="none" rotWithShape="1">
                          <a:gsLst>
                            <a:gs pos="95000">
                              <a:srgbClr val="353D68"/>
                            </a:gs>
                            <a:gs pos="41000">
                              <a:srgbClr val="3E6591"/>
                            </a:gs>
                            <a:gs pos="66002">
                              <a:srgbClr val="4B4887"/>
                            </a:gs>
                            <a:gs pos="17000">
                              <a:srgbClr val="46A58B"/>
                            </a:gs>
                          </a:gsLst>
                          <a:lin ang="1620000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8DA490" id="直线连接符 1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3pt,29.35pt" to="453.8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" strokeweight=".6pt">
              <v:stroke joinstyle="miter"/>
            </v:line>
          </w:pict>
        </mc:Fallback>
      </mc:AlternateContent>
    </w:r>
    <w:r w:rsidR="003B5236">
      <w:rPr>
        <w:rFonts w:hint="eastAsia"/>
      </w:rPr>
      <w:t xml:space="preserve"> </w:t>
    </w:r>
    <w:r w:rsidR="003B523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B66"/>
    <w:multiLevelType w:val="hybridMultilevel"/>
    <w:tmpl w:val="995CF81A"/>
    <w:lvl w:ilvl="0" w:tplc="AF98EEF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4E264FC"/>
    <w:multiLevelType w:val="hybridMultilevel"/>
    <w:tmpl w:val="020E45D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209B0B04"/>
    <w:multiLevelType w:val="multilevel"/>
    <w:tmpl w:val="AA84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E21AB6"/>
    <w:multiLevelType w:val="multilevel"/>
    <w:tmpl w:val="F0E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0903D7"/>
    <w:multiLevelType w:val="hybridMultilevel"/>
    <w:tmpl w:val="633C94C4"/>
    <w:lvl w:ilvl="0" w:tplc="F14ECBE4">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 w15:restartNumberingAfterBreak="0">
    <w:nsid w:val="312401BC"/>
    <w:multiLevelType w:val="multilevel"/>
    <w:tmpl w:val="809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7B52B9"/>
    <w:multiLevelType w:val="hybridMultilevel"/>
    <w:tmpl w:val="0B3AFE6A"/>
    <w:lvl w:ilvl="0" w:tplc="5C78F20C">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7" w15:restartNumberingAfterBreak="0">
    <w:nsid w:val="37E92066"/>
    <w:multiLevelType w:val="hybridMultilevel"/>
    <w:tmpl w:val="B908D770"/>
    <w:lvl w:ilvl="0" w:tplc="0409000F">
      <w:start w:val="1"/>
      <w:numFmt w:val="decimal"/>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3BD23A59"/>
    <w:multiLevelType w:val="hybridMultilevel"/>
    <w:tmpl w:val="33049BE4"/>
    <w:lvl w:ilvl="0" w:tplc="5C78F20C">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355548437">
    <w:abstractNumId w:val="1"/>
  </w:num>
  <w:num w:numId="2" w16cid:durableId="1058020388">
    <w:abstractNumId w:val="0"/>
  </w:num>
  <w:num w:numId="3" w16cid:durableId="857112342">
    <w:abstractNumId w:val="5"/>
  </w:num>
  <w:num w:numId="4" w16cid:durableId="489757621">
    <w:abstractNumId w:val="2"/>
  </w:num>
  <w:num w:numId="5" w16cid:durableId="1359232725">
    <w:abstractNumId w:val="3"/>
  </w:num>
  <w:num w:numId="6" w16cid:durableId="434598050">
    <w:abstractNumId w:val="8"/>
  </w:num>
  <w:num w:numId="7" w16cid:durableId="1851673942">
    <w:abstractNumId w:val="6"/>
  </w:num>
  <w:num w:numId="8" w16cid:durableId="587233340">
    <w:abstractNumId w:val="4"/>
  </w:num>
  <w:num w:numId="9" w16cid:durableId="3322945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44"/>
    <w:rsid w:val="00016FB8"/>
    <w:rsid w:val="00023886"/>
    <w:rsid w:val="000B286E"/>
    <w:rsid w:val="000B6B16"/>
    <w:rsid w:val="000F1D87"/>
    <w:rsid w:val="00177DAE"/>
    <w:rsid w:val="001B707A"/>
    <w:rsid w:val="001C4761"/>
    <w:rsid w:val="0020006D"/>
    <w:rsid w:val="00226636"/>
    <w:rsid w:val="002A07B0"/>
    <w:rsid w:val="002A4E7E"/>
    <w:rsid w:val="002E1D39"/>
    <w:rsid w:val="002F6F85"/>
    <w:rsid w:val="0033579E"/>
    <w:rsid w:val="003B2801"/>
    <w:rsid w:val="003B5236"/>
    <w:rsid w:val="004D550E"/>
    <w:rsid w:val="005A5B86"/>
    <w:rsid w:val="00740744"/>
    <w:rsid w:val="0076089E"/>
    <w:rsid w:val="00793DBA"/>
    <w:rsid w:val="007B2B87"/>
    <w:rsid w:val="007B630A"/>
    <w:rsid w:val="008178F6"/>
    <w:rsid w:val="008315A5"/>
    <w:rsid w:val="0084398B"/>
    <w:rsid w:val="008443D6"/>
    <w:rsid w:val="0086365E"/>
    <w:rsid w:val="008920D2"/>
    <w:rsid w:val="00897E0C"/>
    <w:rsid w:val="009C1AC9"/>
    <w:rsid w:val="009C3DAB"/>
    <w:rsid w:val="009E1696"/>
    <w:rsid w:val="009F7C50"/>
    <w:rsid w:val="00A11C20"/>
    <w:rsid w:val="00A53E62"/>
    <w:rsid w:val="00B762BD"/>
    <w:rsid w:val="00B869EF"/>
    <w:rsid w:val="00B94CAC"/>
    <w:rsid w:val="00BF1BEA"/>
    <w:rsid w:val="00C02F59"/>
    <w:rsid w:val="00CB5755"/>
    <w:rsid w:val="00CE042E"/>
    <w:rsid w:val="00CE43B2"/>
    <w:rsid w:val="00D56A29"/>
    <w:rsid w:val="00D918BC"/>
    <w:rsid w:val="00D92365"/>
    <w:rsid w:val="00DA7586"/>
    <w:rsid w:val="00DF2BAC"/>
    <w:rsid w:val="00E04A9C"/>
    <w:rsid w:val="00E301FF"/>
    <w:rsid w:val="00E529B6"/>
    <w:rsid w:val="00EA2CC3"/>
    <w:rsid w:val="00EF70B1"/>
    <w:rsid w:val="00F225A7"/>
    <w:rsid w:val="00F501DB"/>
    <w:rsid w:val="00F81425"/>
    <w:rsid w:val="00FC71AE"/>
    <w:rsid w:val="00FE2B16"/>
    <w:rsid w:val="071E2D3E"/>
    <w:rsid w:val="07754928"/>
    <w:rsid w:val="10667503"/>
    <w:rsid w:val="180C6BE2"/>
    <w:rsid w:val="1AB23A71"/>
    <w:rsid w:val="1BF105C9"/>
    <w:rsid w:val="23900846"/>
    <w:rsid w:val="26F15921"/>
    <w:rsid w:val="27A110F5"/>
    <w:rsid w:val="39387BAF"/>
    <w:rsid w:val="3B787F67"/>
    <w:rsid w:val="43364990"/>
    <w:rsid w:val="44953938"/>
    <w:rsid w:val="4AFA2747"/>
    <w:rsid w:val="51FC4FF6"/>
    <w:rsid w:val="52666914"/>
    <w:rsid w:val="54104D89"/>
    <w:rsid w:val="5A955FE8"/>
    <w:rsid w:val="5F4955F3"/>
    <w:rsid w:val="62522A10"/>
    <w:rsid w:val="64DE67DD"/>
    <w:rsid w:val="65AE4402"/>
    <w:rsid w:val="6F0D763F"/>
    <w:rsid w:val="70950698"/>
    <w:rsid w:val="727468EE"/>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1B52E"/>
  <w15:docId w15:val="{073E4AF0-2EE1-4F99-B574-A10B82C8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80"/>
      <w:jc w:val="both"/>
    </w:pPr>
    <w:rPr>
      <w:kern w:val="2"/>
      <w:sz w:val="21"/>
      <w:szCs w:val="2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9">
    <w:name w:val="heading 9"/>
    <w:basedOn w:val="a"/>
    <w:next w:val="a"/>
    <w:link w:val="90"/>
    <w:uiPriority w:val="9"/>
    <w:semiHidden/>
    <w:unhideWhenUsed/>
    <w:qFormat/>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Pr>
      <w:rFonts w:asciiTheme="minorEastAsia" w:hAnsi="Courier New" w:cs="Courier New"/>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aa"/>
    <w:uiPriority w:val="11"/>
    <w:qFormat/>
    <w:pPr>
      <w:spacing w:before="240" w:after="60" w:line="312" w:lineRule="auto"/>
      <w:jc w:val="center"/>
      <w:outlineLvl w:val="1"/>
    </w:pPr>
    <w:rPr>
      <w:b/>
      <w:bCs/>
      <w:kern w:val="28"/>
      <w:sz w:val="32"/>
      <w:szCs w:val="32"/>
    </w:rPr>
  </w:style>
  <w:style w:type="character" w:styleId="ab">
    <w:name w:val="page number"/>
    <w:basedOn w:val="a0"/>
    <w:uiPriority w:val="99"/>
    <w:semiHidden/>
    <w:unhideWhenUsed/>
  </w:style>
  <w:style w:type="character" w:customStyle="1" w:styleId="3">
    <w:name w:val="标题3"/>
    <w:basedOn w:val="a0"/>
    <w:uiPriority w:val="1"/>
    <w:qFormat/>
    <w:rPr>
      <w:rFonts w:ascii="微软雅黑" w:eastAsia="微软雅黑" w:hAnsi="微软雅黑"/>
      <w:b/>
      <w:color w:val="005AAF"/>
      <w:sz w:val="24"/>
      <w:szCs w:val="17"/>
    </w:rPr>
  </w:style>
  <w:style w:type="paragraph" w:customStyle="1" w:styleId="1">
    <w:name w:val="样式1"/>
    <w:basedOn w:val="a"/>
    <w:qFormat/>
    <w:pPr>
      <w:widowControl/>
      <w:spacing w:line="720" w:lineRule="auto"/>
      <w:ind w:leftChars="-5" w:left="-9" w:hanging="1"/>
      <w:jc w:val="left"/>
    </w:pPr>
    <w:rPr>
      <w:rFonts w:ascii="微软雅黑" w:eastAsia="微软雅黑" w:hAnsi="微软雅黑"/>
      <w:b/>
      <w:bCs/>
      <w:color w:val="005AAF"/>
      <w:sz w:val="28"/>
      <w:szCs w:val="28"/>
    </w:rPr>
  </w:style>
  <w:style w:type="character" w:customStyle="1" w:styleId="90">
    <w:name w:val="标题 9 字符"/>
    <w:basedOn w:val="a0"/>
    <w:link w:val="9"/>
    <w:uiPriority w:val="9"/>
    <w:semiHidden/>
    <w:qFormat/>
    <w:rPr>
      <w:rFonts w:asciiTheme="majorHAnsi" w:eastAsiaTheme="majorEastAsia" w:hAnsiTheme="majorHAnsi" w:cstheme="majorBidi"/>
      <w:szCs w:val="21"/>
    </w:rPr>
  </w:style>
  <w:style w:type="paragraph" w:customStyle="1" w:styleId="ac">
    <w:name w:val="图表标题"/>
    <w:basedOn w:val="a9"/>
    <w:qFormat/>
    <w:pPr>
      <w:spacing w:before="0" w:after="0"/>
    </w:pPr>
    <w:rPr>
      <w:rFonts w:eastAsia="微软雅黑"/>
      <w:b w:val="0"/>
      <w:color w:val="005AAF"/>
      <w:sz w:val="17"/>
    </w:rPr>
  </w:style>
  <w:style w:type="character" w:customStyle="1" w:styleId="aa">
    <w:name w:val="副标题 字符"/>
    <w:basedOn w:val="a0"/>
    <w:link w:val="a9"/>
    <w:uiPriority w:val="11"/>
    <w:qFormat/>
    <w:rPr>
      <w:b/>
      <w:bCs/>
      <w:kern w:val="28"/>
      <w:sz w:val="32"/>
      <w:szCs w:val="32"/>
    </w:rPr>
  </w:style>
  <w:style w:type="paragraph" w:customStyle="1" w:styleId="ad">
    <w:name w:val="正文内容"/>
    <w:basedOn w:val="a"/>
    <w:next w:val="a3"/>
    <w:qFormat/>
    <w:pPr>
      <w:widowControl/>
      <w:spacing w:beforeLines="25" w:before="78" w:afterLines="25" w:after="78"/>
      <w:ind w:leftChars="-6" w:left="-12" w:hanging="1"/>
      <w:jc w:val="left"/>
    </w:pPr>
    <w:rPr>
      <w:rFonts w:ascii="微软雅黑" w:eastAsia="微软雅黑" w:hAnsi="微软雅黑"/>
      <w:bCs/>
      <w:color w:val="0D0D0D" w:themeColor="text1" w:themeTint="F2"/>
      <w:sz w:val="18"/>
    </w:rPr>
  </w:style>
  <w:style w:type="character" w:customStyle="1" w:styleId="a4">
    <w:name w:val="纯文本 字符"/>
    <w:basedOn w:val="a0"/>
    <w:link w:val="a3"/>
    <w:uiPriority w:val="99"/>
    <w:semiHidden/>
    <w:qFormat/>
    <w:rPr>
      <w:rFonts w:asciiTheme="minorEastAsia" w:hAnsi="Courier New" w:cs="Courier New"/>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e">
    <w:name w:val="List Paragraph"/>
    <w:basedOn w:val="a"/>
    <w:uiPriority w:val="34"/>
    <w:qFormat/>
    <w:pPr>
      <w:ind w:firstLineChars="200" w:firstLine="420"/>
    </w:pPr>
  </w:style>
  <w:style w:type="character" w:customStyle="1" w:styleId="20">
    <w:name w:val="标题 2 字符"/>
    <w:basedOn w:val="a0"/>
    <w:link w:val="2"/>
    <w:uiPriority w:val="9"/>
    <w:semiHidden/>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E77D41-5332-774B-83BB-7B70638FB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373</Words>
  <Characters>2431</Characters>
  <Application>Microsoft Office Word</Application>
  <DocSecurity>0</DocSecurity>
  <Lines>53</Lines>
  <Paragraphs>34</Paragraphs>
  <ScaleCrop>false</ScaleCrop>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Xinran Zheng</cp:lastModifiedBy>
  <cp:revision>20</cp:revision>
  <cp:lastPrinted>2026-03-20T05:24:00Z</cp:lastPrinted>
  <dcterms:created xsi:type="dcterms:W3CDTF">2025-01-08T06:44:00Z</dcterms:created>
  <dcterms:modified xsi:type="dcterms:W3CDTF">2026-03-25T02:23:00Z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eyJoZGlkIjoiZTQwNDRjMmY0YjM0M2NiZWM2MzU0ZTFlMzdjMzJkZGMiLCJ1c2VySWQiOiI3NzQ3OTM1MzUifQ==</vt:lpwstr>
  </property>
  <property fmtid="{D5CDD505-2E9C-101B-9397-08002B2CF9AE}" pid="3" name="KSOProductBuildVer">
    <vt:lpwstr>2052-12.1.0.19770</vt:lpwstr>
  </property>
  <property fmtid="{D5CDD505-2E9C-101B-9397-08002B2CF9AE}" pid="4" name="ICV">
    <vt:lpwstr>D12BD482C93B4ABABB10AE01A611CE80_12</vt:lpwstr>
  </property>
</Properties>
</file>